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Anfordernder Bereich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Vorhaben / Arbeitsmittel / Stoff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Projektperson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Geplanter Einsatz / Termin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Beteiligte Fachstellen</w:t>
              <w:br/>
            </w:r>
          </w:p>
        </w:tc>
      </w:tr>
    </w:tbl>
    <w:p>
      <w:pPr>
        <w:spacing w:after="0"/>
      </w:pP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5478"/>
      </w:tblGrid>
      <w:tr>
        <w:tc>
          <w:tcPr>
            <w:tcW w:type="dxa" w:w="154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Die Gefährdungsbeurteilung soll bereits vor Auswahl und Beschaffung von Arbeitsmitteln beginnen. Eine CE-Kennzeichnung ersetzt weder die betriebliche Gefährdungsbeurteilung noch die Prüfung der Eignung für den vorgesehenen Einsatz.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Bedarf und bestimmungsgemäßer Einsatz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3096"/>
        <w:gridCol w:w="3096"/>
        <w:gridCol w:w="3096"/>
        <w:gridCol w:w="3096"/>
      </w:tblGrid>
      <w:tr>
        <w:trPr>
          <w:trHeight w:val="454" w:hRule="atLeast"/>
          <w:tblHeader w:val="true"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n.z.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Festlegung / offene Frage</w:t>
            </w:r>
          </w:p>
        </w:tc>
      </w:tr>
      <w:tr>
        <w:trPr>
          <w:trHeight w:val="499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Geplanter Einsatz, Nutzergruppen und vorhersehbare Fehlanwendungen beschrieben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99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Arbeitsumgebung, Platzbedarf, Verkehrswege und Schnittstellen berücksichtigt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99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Alternativen mit geringerer Gefährdung beziehungsweise Substitution geprüft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99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Ergonomie, Bedienbarkeit sowie alters- und alternsgerechte Gestaltung betrachtet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99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Besondere Personengruppen, Barrierefreiheit und erforderliche Leistung berücksichtigt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  <w:pageBreakBefore/>
      </w:pPr>
      <w:r>
        <w:t>2. Sicherheitsanforderungen vor Bestellung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3096"/>
        <w:gridCol w:w="3096"/>
        <w:gridCol w:w="3096"/>
        <w:gridCol w:w="3096"/>
      </w:tblGrid>
      <w:tr>
        <w:trPr>
          <w:trHeight w:val="454" w:hRule="atLeast"/>
          <w:tblHeader w:val="true"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n.z.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Anforderung an Bestellung / Anbieter</w:t>
            </w:r>
          </w:p>
        </w:tc>
      </w:tr>
      <w:tr>
        <w:trPr>
          <w:trHeight w:val="471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Gefährdungen durch Mechanik, Elektrik, Lärm, Vibration, Stoffe und Emissionen geprüft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71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Schutzkonzept, Schutzeinrichtungen und sichere Zugänge festgelegt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71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Deutsche Gebrauchs- / Betriebsanleitung und notwendige Nachweise gefordert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71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Prüfung vor Inbetriebnahme, wiederkehrende Prüfungen und Prüferqualifikation geklärt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71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Wartung, Reinigung, Störungsbeseitigung und Ersatzteilversorgung berücksichtigt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71" w:hRule="atLeast"/>
          <w:cantSplit/>
        </w:trPr>
        <w:tc>
          <w:tcPr>
            <w:tcW w:type="dxa" w:w="84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Erforderliche PSA, Unterweisung, Qualifikation und Beauftragung ermittelt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  <w:pageBreakBefore/>
      </w:pPr>
      <w:r>
        <w:t>3. Aufstellung, Einführung und Freigabe</w:t>
      </w:r>
    </w:p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rPr>
          <w:trHeight w:val="454" w:hRule="atLeast"/>
          <w:tblHeader w:val="true"/>
        </w:trPr>
        <w:tc>
          <w:tcPr>
            <w:tcW w:type="dxa" w:w="83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erledigt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nicht erledigt</w:t>
            </w:r>
          </w:p>
        </w:tc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 / Termin / Nachweis</w:t>
            </w:r>
          </w:p>
        </w:tc>
      </w:tr>
      <w:tr>
        <w:trPr>
          <w:trHeight w:val="408" w:hRule="atLeast"/>
          <w:cantSplit/>
        </w:trPr>
        <w:tc>
          <w:tcPr>
            <w:tcW w:type="dxa" w:w="83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Lieferumfang, Dokumentation und vereinbarte Schutzmerkmale vollständig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83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Aufstellung, Energieversorgung, Lüftung, Brandschutz und Verkehrswege geprüft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83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Abnahmen, Prüfungen, Gefährdungsbeurteilung und Betriebsanweisung abgeschlossen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83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Unterweisung, Einweisung sowie Prüf-, Wartungs- und Mängelmanagement eingerichtet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83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Wirksamkeit der Schutzmaßnahmen vor erstmaliger Verwendung geprüft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</w:pPr>
      <w:r>
        <w:t>4. Entscheidung</w:t>
      </w:r>
    </w:p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  <w:gridCol w:w="5159"/>
      </w:tblGrid>
      <w:tr>
        <w:trPr>
          <w:trHeight w:val="454" w:hRule="atLeast"/>
          <w:tblHeader w:val="true"/>
        </w:trPr>
        <w:tc>
          <w:tcPr>
            <w:tcW w:type="dxa" w:w="561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Entscheidung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zutreffend</w:t>
            </w:r>
          </w:p>
        </w:tc>
        <w:tc>
          <w:tcPr>
            <w:tcW w:type="dxa" w:w="83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Bedingung / Begründung</w:t>
            </w:r>
          </w:p>
        </w:tc>
      </w:tr>
      <w:tr>
        <w:trPr>
          <w:trHeight w:val="425" w:hRule="atLeast"/>
          <w:cantSplit/>
        </w:trPr>
        <w:tc>
          <w:tcPr>
            <w:tcW w:type="dxa" w:w="561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Beschaffung / Änderung fachlich freigegeben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3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61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Freigabe erst nach offenen Punkten oder Vorhaben zurückgestellt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3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Freigabe / beteiligte Fachstellen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Unterschrift / nächste Wirksamkeitskontrolle</w:t>
              <w:br/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§§ 3 bis 6 und 12; BetrSichV §§ 3 und 4; bei Gefahrstoffen zusätzlich GefStoffV. Fachkundige Beratung und weitere Spezialanforderungen nach Bedarf einbeziehen.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Beschaffungs- und Änderungscheck Arbeitsschutz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Sicherheit vor Kauf, Einführung oder betrieblicher Veränderung mitplanen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Beschaffungs- und Änderungscheck Arbeitsschutz</dc:title>
  <dc:subject>Sicherheit vor Kauf, Einführung oder betrieblicher Veränderung mitplanen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