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Auftraggeber / Standort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Auftragnehmer / Fremdfirma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Auftrag / Arbeitsbereich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Zeitraum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Koordinierende Person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Verantwortliche Aufsicht</w:t>
              <w:br/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Vor Arbeitsbeginn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OK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N/A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Bemerkung / Nachweis</w:t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Auftrag, Arbeitsbereich und Verantwortlichkeiten eindeutig festgelegt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Ansprechpersonen von Auftraggeber und Auftragnehmer benannt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Gefährdungen des Betriebs an die Fremdfirma übermittelt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Gefährdungen aus den Fremdfirmenarbeiten mitgeteilt und bewertet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Gegenseitige Gefährdungen und notwendige Koordination beurteilt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Qualifikationen, Beauftragungen und erforderliche Nachweise geprüft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Arbeitsmittel, Prüfungen und PSA abgestimmt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Zutritt, Verkehrswege, Lagerflächen und Arbeitszeiten geregelt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Erforderliche Arbeitsfreigaben festgelegt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Alarmierung, Erste Hilfe, Brandschutz und Sammelstelle erläutert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Während der Arbeiten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OK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N/A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Bemerkung / Nachweis</w:t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Einweisung vor Arbeitsbeginn durchgeführt und dokumentiert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Änderungen, Störungen und Abweichungen werden gemeldet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Arbeitsbereich, Absperrungen und Freigaben werden kontrolliert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Weitere Unternehmen oder Nachunternehmer werden einbezogen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Gefährliche Alleinarbeit und besondere Arbeiten sind geregelt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Notfall- und Rettungswege bleiben jederzeit nutzbar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</w:pPr>
      <w:r>
        <w:t>Nach Abschluss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OK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N/A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Bemerkung / Nachweis</w:t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Arbeitsbereich sicher und geordnet übergeben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Provisorien, Reststoffe und Abfälle beseitigt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Freigaben beendet und Anlagenzustand dokumentiert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95" w:hRule="atLeast"/>
          <w:cantSplit/>
        </w:trPr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Mängel, Ereignisse und notwendige Folgemaßnahmen erfasst</w:t>
            </w:r>
          </w:p>
        </w:tc>
        <w:tc>
          <w:tcPr>
            <w:tcW w:type="dxa" w:w="33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Übergabe durch / Datum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Übernahme durch / Datum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Offene Maßnahmen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Termin / Verantwortlich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Die Checkliste ersetzt nicht die Gefährdungsbeurteilungen der beteiligten Arbeitgeber. Bei gegenseitigen Gefährdungen sind Abstimmung und - soweit erforderlich - eine geeignete Koordination sicherzustellen.</w:t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ArbSchG § 8; DGUV Vorschrift 1 § 6; BetrSichV § 13.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c>
        <w:tcPr>
          <w:tcW w:type="dxa" w:w="5102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5443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Fremdfirmen-Checkliste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Schnittstellen, gegenseitige Gefährdungen und Notfallorganisation abstimmen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Fremdfirmen-Checkliste</dc:title>
  <dc:subject>Schnittstellen, gegenseitige Gefährdungen und Notfallorganisation abstimmen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