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Tätigkeit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Uhrzeit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Dauer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Unterweisende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Anlass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Thema und Unterweisungsinhalt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454" w:hRule="atLeast"/>
          <w:tblHeader w:val="true"/>
        </w:trPr>
        <w:tc>
          <w:tcPr>
            <w:tcW w:type="dxa" w:w="35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Themen / Gefährdungen</w:t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Vermittelte Schutzmaßnahmen und Verhaltensregeln</w:t>
            </w:r>
          </w:p>
        </w:tc>
      </w:tr>
      <w:tr>
        <w:trPr>
          <w:trHeight w:val="737" w:hRule="atLeast"/>
          <w:cantSplit/>
        </w:trPr>
        <w:tc>
          <w:tcPr>
            <w:tcW w:type="dxa" w:w="35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737" w:hRule="atLeast"/>
          <w:cantSplit/>
        </w:trPr>
        <w:tc>
          <w:tcPr>
            <w:tcW w:type="dxa" w:w="35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737" w:hRule="atLeast"/>
          <w:cantSplit/>
        </w:trPr>
        <w:tc>
          <w:tcPr>
            <w:tcW w:type="dxa" w:w="35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737" w:hRule="atLeast"/>
          <w:cantSplit/>
        </w:trPr>
        <w:tc>
          <w:tcPr>
            <w:tcW w:type="dxa" w:w="35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Durchführung und Lernerfolg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Praktische Übung / Methode</w:t>
            </w:r>
          </w:p>
        </w:tc>
        <w:tc>
          <w:tcPr>
            <w:tcW w:type="dxa" w:w="45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Lernerfolgskontrolle / Ergebnis</w:t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Nachunterweisung erforderlich</w:t>
            </w:r>
          </w:p>
        </w:tc>
      </w:tr>
      <w:tr>
        <w:trPr>
          <w:trHeight w:val="567" w:hRule="atLeast"/>
          <w:cantSplit/>
        </w:trPr>
        <w:tc>
          <w:tcPr>
            <w:tcW w:type="dxa" w:w="368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45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Inhalte aus Gefährdungsbeurteilung, Betriebsanweisungen, Betriebsanleitungen und tatsächlichen Arbeitsbedingungen ableiten. Unterweisung vor Aufnahme der Tätigkeit und bei Veränderungen sowie erforderlichenfalls wiederholt durchführen.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Teilnahmebestätigung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Name, Vorname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Funktion / Bereich</w:t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Unterschrift</w:t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1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2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3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4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5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6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7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8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9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10</w:t>
            </w:r>
          </w:p>
        </w:tc>
        <w:tc>
          <w:tcPr>
            <w:tcW w:type="dxa" w:w="36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Unterschrift unterweisende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Freigabe Führungskraft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12; DGUV Vorschrift 1 § 4; weitere fachbezogene Vorschriften und Betriebsanweisungen.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Unterweisungsnachweis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Tätigkeitsbezogene Unterweisung nachvollziehbar dokumentieren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Unterweisungsnachweis</dc:title>
  <dc:subject>Tätigkeitsbezogene Unterweisung nachvollziehbar dokumentieren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